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FD" w:rsidRDefault="00226AFD" w:rsidP="00226AFD">
      <w:pPr>
        <w:spacing w:after="0" w:line="240" w:lineRule="auto"/>
        <w:ind w:left="-112"/>
        <w:rPr>
          <w:rFonts w:ascii="Bookman Old Style" w:hAnsi="Bookman Old Style"/>
          <w:spacing w:val="40"/>
          <w:sz w:val="24"/>
          <w:lang w:eastAsia="pt-BR"/>
        </w:rPr>
      </w:pPr>
      <w:r w:rsidRPr="00E626DF">
        <w:rPr>
          <w:noProof/>
          <w:sz w:val="10"/>
          <w:lang w:eastAsia="pt-BR"/>
        </w:rPr>
        <w:drawing>
          <wp:inline distT="0" distB="0" distL="0" distR="0" wp14:anchorId="2C53FD7C" wp14:editId="2D305351">
            <wp:extent cx="6614556" cy="654685"/>
            <wp:effectExtent l="0" t="0" r="0" b="0"/>
            <wp:docPr id="2" name="Imagem 2" descr="C:\Users\PREVIEW\Downloads\logo Interiordaba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VIEW\Downloads\logo Interiordabah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46" cy="65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D" w:rsidRPr="0022512A" w:rsidRDefault="00226AFD" w:rsidP="00226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rPr>
          <w:rFonts w:ascii="Bookman Old Style" w:hAnsi="Bookman Old Style"/>
          <w:spacing w:val="40"/>
          <w:sz w:val="24"/>
          <w:lang w:eastAsia="pt-BR"/>
        </w:rPr>
      </w:pPr>
      <w:r w:rsidRPr="0022512A">
        <w:rPr>
          <w:rFonts w:ascii="Bookman Old Style" w:hAnsi="Bookman Old Style"/>
          <w:spacing w:val="40"/>
          <w:sz w:val="24"/>
          <w:lang w:eastAsia="pt-BR"/>
        </w:rPr>
        <w:t>Curso de Pós-Graduação em História, Cultura Urbana e Memória</w:t>
      </w:r>
    </w:p>
    <w:p w:rsidR="00226AFD" w:rsidRPr="0022512A" w:rsidRDefault="00226AFD" w:rsidP="00226AFD">
      <w:pPr>
        <w:spacing w:after="0" w:line="240" w:lineRule="auto"/>
        <w:jc w:val="right"/>
        <w:rPr>
          <w:sz w:val="10"/>
        </w:rPr>
      </w:pPr>
      <w:r w:rsidRPr="0022512A">
        <w:rPr>
          <w:sz w:val="10"/>
        </w:rPr>
        <w:t xml:space="preserve">Fonte do Logo acima: </w:t>
      </w:r>
      <w:hyperlink r:id="rId5" w:history="1">
        <w:r w:rsidRPr="0022512A">
          <w:rPr>
            <w:rStyle w:val="Hyperlink"/>
            <w:sz w:val="10"/>
          </w:rPr>
          <w:t>www.interiordabahia.com.br</w:t>
        </w:r>
      </w:hyperlink>
      <w:r w:rsidRPr="0022512A">
        <w:rPr>
          <w:sz w:val="10"/>
        </w:rPr>
        <w:t xml:space="preserve"> </w:t>
      </w:r>
    </w:p>
    <w:p w:rsidR="00226AFD" w:rsidRPr="00F90E5C" w:rsidRDefault="00226AFD" w:rsidP="00226AFD">
      <w:pPr>
        <w:spacing w:after="0" w:line="240" w:lineRule="auto"/>
        <w:jc w:val="center"/>
        <w:textAlignment w:val="baseline"/>
        <w:rPr>
          <w:rFonts w:ascii="Cambria" w:hAnsi="Cambria" w:cs="Helvetica"/>
          <w:i/>
          <w:color w:val="0000CC"/>
          <w:sz w:val="14"/>
          <w:szCs w:val="20"/>
        </w:rPr>
      </w:pPr>
      <w:r w:rsidRPr="0022512A">
        <w:rPr>
          <w:rFonts w:ascii="Bookman Old Style" w:hAnsi="Bookman Old Style" w:cs="Helvetica"/>
          <w:b/>
          <w:color w:val="0000CC"/>
          <w:sz w:val="14"/>
          <w:szCs w:val="20"/>
        </w:rPr>
        <w:t>EDVALDO HILÁRIO DOS SANTOS</w:t>
      </w:r>
      <w:r>
        <w:rPr>
          <w:rFonts w:ascii="Bookman Old Style" w:hAnsi="Bookman Old Style" w:cs="Helvetica"/>
          <w:b/>
          <w:color w:val="0000CC"/>
          <w:sz w:val="14"/>
          <w:szCs w:val="20"/>
        </w:rPr>
        <w:t xml:space="preserve">, </w:t>
      </w:r>
      <w:r>
        <w:rPr>
          <w:rFonts w:ascii="Bookman Old Style" w:hAnsi="Bookman Old Style" w:cs="Helvetica"/>
          <w:b/>
          <w:color w:val="0000CC"/>
          <w:sz w:val="14"/>
          <w:szCs w:val="20"/>
        </w:rPr>
        <w:br/>
      </w:r>
      <w:r w:rsidRPr="00F90E5C">
        <w:rPr>
          <w:rFonts w:ascii="Cambria" w:hAnsi="Cambria" w:cs="Helvetica"/>
          <w:i/>
          <w:color w:val="0000CC"/>
          <w:sz w:val="14"/>
          <w:szCs w:val="20"/>
        </w:rPr>
        <w:t>Professor Coordenação da Turma 4 em 30 nov. 2014</w:t>
      </w:r>
    </w:p>
    <w:p w:rsidR="00226AFD" w:rsidRDefault="00226AFD" w:rsidP="00226AFD">
      <w:pPr>
        <w:spacing w:before="240" w:after="0" w:line="240" w:lineRule="auto"/>
        <w:textAlignment w:val="baseline"/>
      </w:pPr>
      <w:r w:rsidRPr="00226AFD">
        <w:t>O Curso tem uma carga horária de 480 horas e 32 créditos e</w:t>
      </w:r>
      <w:r>
        <w:t xml:space="preserve"> </w:t>
      </w:r>
      <w:r w:rsidRPr="00226AFD">
        <w:t>uma composição curricular de treze disciplina, distribuídas e ofertadas em três módulos, quais sejam:</w:t>
      </w:r>
    </w:p>
    <w:p w:rsidR="00226AFD" w:rsidRPr="00226AFD" w:rsidRDefault="00226AFD" w:rsidP="00226AFD">
      <w:pPr>
        <w:spacing w:before="240" w:after="0" w:line="240" w:lineRule="auto"/>
        <w:textAlignment w:val="baseline"/>
      </w:pPr>
    </w:p>
    <w:p w:rsidR="00226AFD" w:rsidRPr="00226AFD" w:rsidRDefault="00226AFD" w:rsidP="00226AFD">
      <w:pPr>
        <w:shd w:val="clear" w:color="auto" w:fill="CCFF66"/>
        <w:spacing w:after="0"/>
        <w:jc w:val="center"/>
        <w:rPr>
          <w:b/>
          <w:sz w:val="30"/>
        </w:rPr>
      </w:pPr>
      <w:r w:rsidRPr="00226AFD">
        <w:rPr>
          <w:b/>
          <w:sz w:val="30"/>
        </w:rPr>
        <w:t>ESTRUTURA CURRICULAR</w:t>
      </w:r>
    </w:p>
    <w:tbl>
      <w:tblPr>
        <w:tblStyle w:val="Tabelacomgrade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775"/>
        <w:gridCol w:w="1442"/>
        <w:gridCol w:w="989"/>
        <w:gridCol w:w="989"/>
      </w:tblGrid>
      <w:tr w:rsidR="00226AFD" w:rsidRPr="0004162C" w:rsidTr="00226AFD">
        <w:trPr>
          <w:jc w:val="center"/>
        </w:trPr>
        <w:tc>
          <w:tcPr>
            <w:tcW w:w="6775" w:type="dxa"/>
            <w:vMerge w:val="restart"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b/>
                <w:sz w:val="22"/>
              </w:rPr>
            </w:pPr>
            <w:r w:rsidRPr="0004162C">
              <w:rPr>
                <w:rFonts w:ascii="Calibri" w:hAnsi="Calibri" w:cs="Arial"/>
                <w:b/>
                <w:sz w:val="22"/>
              </w:rPr>
              <w:t>DISCIPLINAS</w:t>
            </w:r>
          </w:p>
        </w:tc>
        <w:tc>
          <w:tcPr>
            <w:tcW w:w="1442" w:type="dxa"/>
            <w:vMerge w:val="restart"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ind w:left="-41" w:right="-44"/>
              <w:jc w:val="center"/>
              <w:rPr>
                <w:rFonts w:ascii="Calibri" w:hAnsi="Calibri" w:cs="Arial"/>
                <w:b/>
                <w:sz w:val="22"/>
              </w:rPr>
            </w:pPr>
            <w:r w:rsidRPr="0004162C">
              <w:rPr>
                <w:rFonts w:ascii="Calibri" w:hAnsi="Calibri" w:cs="Arial"/>
                <w:b/>
                <w:sz w:val="22"/>
              </w:rPr>
              <w:t>CARGA HORÁRIA</w:t>
            </w:r>
          </w:p>
        </w:tc>
        <w:tc>
          <w:tcPr>
            <w:tcW w:w="1978" w:type="dxa"/>
            <w:gridSpan w:val="2"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ind w:left="-41" w:right="-44"/>
              <w:jc w:val="center"/>
              <w:rPr>
                <w:rFonts w:ascii="Calibri" w:hAnsi="Calibri" w:cs="Arial"/>
                <w:b/>
                <w:sz w:val="22"/>
              </w:rPr>
            </w:pPr>
            <w:r w:rsidRPr="0004162C">
              <w:rPr>
                <w:rFonts w:ascii="Calibri" w:hAnsi="Calibri" w:cs="Arial"/>
                <w:b/>
                <w:sz w:val="22"/>
              </w:rPr>
              <w:t>CREDITAÇÃO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Merge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Arial"/>
                <w:sz w:val="22"/>
              </w:rPr>
            </w:pPr>
          </w:p>
        </w:tc>
        <w:tc>
          <w:tcPr>
            <w:tcW w:w="1442" w:type="dxa"/>
            <w:vMerge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ind w:left="-41" w:right="-44"/>
              <w:rPr>
                <w:rFonts w:ascii="Calibri" w:hAnsi="Calibri" w:cs="Arial"/>
                <w:sz w:val="22"/>
              </w:rPr>
            </w:pP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ind w:left="-41" w:right="-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4162C">
              <w:rPr>
                <w:rFonts w:ascii="Arial Narrow" w:hAnsi="Arial Narrow" w:cs="Arial"/>
                <w:b/>
                <w:sz w:val="20"/>
              </w:rPr>
              <w:t>TEÓRICA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26AFD" w:rsidRPr="0004162C" w:rsidRDefault="00226AFD" w:rsidP="007C7B61">
            <w:pPr>
              <w:pStyle w:val="Cabealho"/>
              <w:tabs>
                <w:tab w:val="clear" w:pos="4419"/>
                <w:tab w:val="clear" w:pos="8838"/>
              </w:tabs>
              <w:ind w:left="-41" w:right="-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4162C">
              <w:rPr>
                <w:rFonts w:ascii="Arial Narrow" w:hAnsi="Arial Narrow" w:cs="Arial"/>
                <w:b/>
                <w:sz w:val="20"/>
              </w:rPr>
              <w:t>PRÁTICA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spacing w:before="60" w:after="60"/>
              <w:rPr>
                <w:rFonts w:ascii="Calibri" w:hAnsi="Calibri" w:cs="Arial"/>
              </w:rPr>
            </w:pPr>
            <w:r w:rsidRPr="0004162C">
              <w:rPr>
                <w:rFonts w:ascii="Calibri" w:hAnsi="Calibri" w:cs="Arial"/>
              </w:rPr>
              <w:t>Metodologia da Pesquisa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Ttulo"/>
              <w:spacing w:before="60" w:after="60"/>
              <w:rPr>
                <w:rFonts w:ascii="Calibri" w:hAnsi="Calibri" w:cs="Arial"/>
                <w:b w:val="0"/>
                <w:bCs/>
                <w:sz w:val="22"/>
              </w:rPr>
            </w:pPr>
            <w:r w:rsidRPr="0004162C">
              <w:rPr>
                <w:rFonts w:ascii="Calibri" w:hAnsi="Calibri" w:cs="Arial"/>
                <w:b w:val="0"/>
                <w:bCs/>
                <w:sz w:val="22"/>
              </w:rPr>
              <w:t>60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Cultura e Cidade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Memória e Oralidade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Literatura e Cidade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Estética, Urbanismo e Modernidade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Religião e Cultura no Sertão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Hermenêutica e História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Fotografia e Memória Urbana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</w:t>
            </w:r>
            <w:bookmarkStart w:id="0" w:name="_GoBack"/>
            <w:bookmarkEnd w:id="0"/>
            <w:r w:rsidRPr="0004162C">
              <w:rPr>
                <w:rFonts w:ascii="Calibri" w:hAnsi="Calibri" w:cs="Arial"/>
                <w:sz w:val="22"/>
              </w:rPr>
              <w:t>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Memória Política e Literatura Latino-Americana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Escravidão: mentalidades e cotidiano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Território, Sociedade e Tempo na sociedade informacional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30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226AFD" w:rsidRPr="0004162C" w:rsidTr="00226AFD">
        <w:trPr>
          <w:jc w:val="center"/>
        </w:trPr>
        <w:tc>
          <w:tcPr>
            <w:tcW w:w="6775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Orientação Monográfica</w:t>
            </w:r>
          </w:p>
        </w:tc>
        <w:tc>
          <w:tcPr>
            <w:tcW w:w="1442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120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  <w:tc>
          <w:tcPr>
            <w:tcW w:w="989" w:type="dxa"/>
            <w:vAlign w:val="center"/>
          </w:tcPr>
          <w:p w:rsidR="00226AFD" w:rsidRPr="0004162C" w:rsidRDefault="00226AFD" w:rsidP="00226AFD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Calibri" w:hAnsi="Calibri" w:cs="Arial"/>
                <w:sz w:val="22"/>
              </w:rPr>
            </w:pPr>
            <w:r w:rsidRPr="0004162C">
              <w:rPr>
                <w:rFonts w:ascii="Calibri" w:hAnsi="Calibri" w:cs="Arial"/>
                <w:sz w:val="22"/>
              </w:rPr>
              <w:t>8</w:t>
            </w:r>
          </w:p>
        </w:tc>
      </w:tr>
      <w:tr w:rsidR="00226AFD" w:rsidRPr="00226AFD" w:rsidTr="00226AFD">
        <w:trPr>
          <w:jc w:val="center"/>
        </w:trPr>
        <w:tc>
          <w:tcPr>
            <w:tcW w:w="6775" w:type="dxa"/>
            <w:shd w:val="clear" w:color="auto" w:fill="FFF2CC" w:themeFill="accent4" w:themeFillTint="33"/>
            <w:vAlign w:val="center"/>
          </w:tcPr>
          <w:p w:rsidR="00226AFD" w:rsidRPr="00226AFD" w:rsidRDefault="00226AFD" w:rsidP="007C7B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26AFD">
              <w:rPr>
                <w:rFonts w:ascii="Bookman Old Style" w:hAnsi="Bookman Old Style" w:cs="Arial"/>
                <w:b/>
              </w:rPr>
              <w:t>TOTAL</w:t>
            </w:r>
          </w:p>
        </w:tc>
        <w:tc>
          <w:tcPr>
            <w:tcW w:w="1442" w:type="dxa"/>
            <w:shd w:val="clear" w:color="auto" w:fill="FFF2CC" w:themeFill="accent4" w:themeFillTint="33"/>
            <w:vAlign w:val="center"/>
          </w:tcPr>
          <w:p w:rsidR="00226AFD" w:rsidRPr="00226AFD" w:rsidRDefault="00226AFD" w:rsidP="007C7B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26AFD">
              <w:rPr>
                <w:rFonts w:ascii="Bookman Old Style" w:hAnsi="Bookman Old Style" w:cs="Arial"/>
                <w:b/>
              </w:rPr>
              <w:t>480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26AFD" w:rsidRPr="00226AFD" w:rsidRDefault="00226AFD" w:rsidP="007C7B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26AFD">
              <w:rPr>
                <w:rFonts w:ascii="Bookman Old Style" w:hAnsi="Bookman Old Style" w:cs="Arial"/>
                <w:b/>
              </w:rPr>
              <w:t>24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26AFD" w:rsidRPr="00226AFD" w:rsidRDefault="00226AFD" w:rsidP="007C7B6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26AFD">
              <w:rPr>
                <w:rFonts w:ascii="Bookman Old Style" w:hAnsi="Bookman Old Style" w:cs="Arial"/>
                <w:b/>
              </w:rPr>
              <w:t>08</w:t>
            </w:r>
          </w:p>
        </w:tc>
      </w:tr>
    </w:tbl>
    <w:p w:rsidR="008276C7" w:rsidRDefault="00226AFD" w:rsidP="00226AFD"/>
    <w:sectPr w:rsidR="008276C7" w:rsidSect="00DB576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D"/>
    <w:rsid w:val="00226AFD"/>
    <w:rsid w:val="004F2963"/>
    <w:rsid w:val="005B1F4A"/>
    <w:rsid w:val="009426D7"/>
    <w:rsid w:val="00C22491"/>
    <w:rsid w:val="00D41B3C"/>
    <w:rsid w:val="00D93EC9"/>
    <w:rsid w:val="00D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E482-51AE-4627-AC34-032B9DD3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26AFD"/>
    <w:pPr>
      <w:ind w:left="720"/>
      <w:contextualSpacing/>
    </w:pPr>
  </w:style>
  <w:style w:type="paragraph" w:styleId="Cabealho">
    <w:name w:val="header"/>
    <w:basedOn w:val="Normal"/>
    <w:link w:val="CabealhoChar"/>
    <w:rsid w:val="00226A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26A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26A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26A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6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iordabahia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1</cp:revision>
  <dcterms:created xsi:type="dcterms:W3CDTF">2014-11-30T23:46:00Z</dcterms:created>
  <dcterms:modified xsi:type="dcterms:W3CDTF">2014-11-30T23:50:00Z</dcterms:modified>
</cp:coreProperties>
</file>